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CESI宋体-GB2312" w:hAnsi="CESI宋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CESI宋体-GB2312" w:hAnsi="CESI宋体-GB2312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CESI宋体-GB2312" w:hAnsi="CESI宋体-GB2312" w:eastAsia="方正小标宋简体" w:cs="方正小标宋简体"/>
          <w:color w:val="auto"/>
          <w:sz w:val="44"/>
          <w:szCs w:val="44"/>
          <w:lang w:val="en-US" w:eastAsia="zh-CN"/>
        </w:rPr>
        <w:t>职称评审委员会评估量化标准</w:t>
      </w:r>
    </w:p>
    <w:bookmarkEnd w:id="0"/>
    <w:tbl>
      <w:tblPr>
        <w:tblStyle w:val="6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3451"/>
        <w:gridCol w:w="1050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tblHeader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CESI黑体-GB2312" w:cs="CESI黑体-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CESI黑体-GB2312" w:cs="CESI黑体-GB2312"/>
                <w:color w:val="auto"/>
                <w:sz w:val="21"/>
                <w:szCs w:val="21"/>
                <w:vertAlign w:val="baseline"/>
                <w:lang w:val="en-US" w:eastAsia="zh-CN"/>
              </w:rPr>
              <w:t>评估事项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CESI黑体-GB2312" w:cs="CESI黑体-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CESI黑体-GB2312" w:cs="CESI黑体-GB2312"/>
                <w:color w:val="auto"/>
                <w:sz w:val="21"/>
                <w:szCs w:val="21"/>
                <w:vertAlign w:val="baseline"/>
                <w:lang w:val="en-US" w:eastAsia="zh-CN"/>
              </w:rPr>
              <w:t>评估内容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CESI黑体-GB2312" w:cs="CESI黑体-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CESI黑体-GB2312" w:cs="CESI黑体-GB2312"/>
                <w:color w:val="auto"/>
                <w:sz w:val="21"/>
                <w:szCs w:val="21"/>
                <w:vertAlign w:val="baseline"/>
                <w:lang w:val="en-US" w:eastAsia="zh-CN"/>
              </w:rPr>
              <w:t>基本分值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CESI黑体-GB2312" w:cs="CESI黑体-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CESI黑体-GB2312" w:cs="CESI黑体-GB2312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评审委员会基本情况（基准分20分）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评委会依照规定申请组建和备案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评委会成立文件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承办单位领导讲话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评审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方案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  <w:t>等原始资料，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缺乏酌情扣分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设立办事机构负责日常工作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无凭证资料酌情扣分或不得分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236" w:firstLineChars="60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评委专家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评委会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val="en-US" w:eastAsia="zh-CN"/>
              </w:rPr>
              <w:t>组成人数符合要求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不符合规定人数的酌情扣分.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评审专家不符合评审专业和身份要求的扣2分。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专家组成及变动情况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违反每年更换要求的不得分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是否正常开展年度评审工作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1个以上年度未开展者不得分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1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申报审核情况（基准分10分）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依照申报条件开展审核情况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超范围、破格申报与正常申报混乱、不符合申报条件申报成功、违规委托评审等情况不得分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一次性告知制执行情况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违规要求额外提供证明材料或不能一次性告知补正内容的不得分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个人、用人单位诚信承诺制执行情况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未执行到位者不得分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1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组织评审情况（基准分40分）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评审会议组织情况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未召开评委会成立会议开展业务培训、签订保密承诺书的扣2分。未实行封闭管理和对外公布评审专家名单的不得分。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评审方案制定与执行情况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没有制定评审方案的不得分，评审方案执行不到位的酌情扣分。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评审程序执行情况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未按照职称评审主要程序开展评审工作的、有违背相关程序规定情形的不得分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评审标准条件的执行和质量控制情况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有不符合评审条件而评审通过情形的扣5分，评审结果有失公正的扣5分，有业绩造假通过评审或者评审专家、工作人员参与违规造假的扣15分，有该破格而按照正常评审通过情形的扣15分，社会反映评审不公调查核实属实的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有关评审制度执行情况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评审公开制度、专家回避制度、评审未通过原因查询制度、申报人申请复查和投诉的受理反馈制度等，有一项不落实即不得分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评审会议记录情况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会议记录未按规定要求记录全部内容者扣3分，未按规定归档管理的扣3分，缺失会议记录或者记录不全且未按要求归档管理的不得分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评审服务及监督情况政策宣传（基准分30分）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全省职称管理服务平台使用情况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未按要求使用服务平台提供便捷化服务的不得分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评审工作安排及标准制定情况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未报送年度评审工作安排的扣3分，对评审标准征求意见不积极反馈的扣3分，自主评审标准低于国家标准和省标准的不得分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824" w:firstLineChars="40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政策宣传情况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未进行评审前政策宣讲的扣3分，未进行评审后宣传的扣2分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信访处理情况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不能按照规定受理对评审结果的查询、复查、举报投诉、应诉及信访件调查核实的，每发生一件扣5分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评委会依法执行收费情况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5份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未按要求收费或超标准收费扣5分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工作质量情况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不能当年组织完成职称评审工作任务的扣5分。有查实工作人员或者评审专家违规违纪的扣5分；因评审工作把关不严、程序不规范，造成投诉较多、争议较大的，一经查实，即确定为不合格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1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自主评审委员会特别要求（仅显示扣分事项）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单位推荐审核情况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未按要求制定本单位职称申报推荐办法，未履行公开、展示、考核、评议、监督等程序的，扣10分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评审工作中的其他情况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未按要求进行评审办法、操作方案和评委会备案的扣5分。未及时进行自主评审情况报备的扣5分。未按照评审办法和操作方案开展评审工作的扣5分。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说明</w:t>
            </w:r>
          </w:p>
        </w:tc>
        <w:tc>
          <w:tcPr>
            <w:tcW w:w="7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90分及以上为优秀，60～89分为合格，59分以下为不合格。</w:t>
            </w:r>
          </w:p>
        </w:tc>
      </w:tr>
    </w:tbl>
    <w:p>
      <w:pPr>
        <w:pStyle w:val="4"/>
        <w:spacing w:before="0" w:beforeLines="0" w:beforeAutospacing="0" w:after="0" w:afterLines="0" w:afterAutospacing="0" w:line="585" w:lineRule="atLeast"/>
        <w:rPr>
          <w:rFonts w:hint="eastAsia" w:ascii="CESI宋体-GB2312" w:hAnsi="CESI宋体-GB2312" w:eastAsia="宋体" w:cs="宋体"/>
          <w:color w:val="auto"/>
          <w:sz w:val="32"/>
          <w:szCs w:val="32"/>
        </w:rPr>
        <w:sectPr>
          <w:pgSz w:w="11906" w:h="16838"/>
          <w:pgMar w:top="1417" w:right="1474" w:bottom="1134" w:left="1588" w:header="851" w:footer="1587" w:gutter="0"/>
          <w:cols w:space="720" w:num="1"/>
          <w:rtlGutter w:val="0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3DED4B1C"/>
    <w:rsid w:val="3DED4B1C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2022-06-02T09:26:00Z</dcterms:created>
  <dc:creator>CC</dc:creator>
  <cp:lastModifiedBy>CC</cp:lastModifiedBy>
  <dcterms:modified xsi:type="dcterms:W3CDTF">2022-06-02T09:27:18Z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2F97E2AB88BF4F81B49A7E8034F96EB2</vt:lpwstr>
  </property>
</Properties>
</file>