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napToGrid w:val="0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Cs w:val="32"/>
        </w:rPr>
        <w:t>附件</w:t>
      </w:r>
      <w:r>
        <w:rPr>
          <w:rFonts w:hint="eastAsia" w:ascii="黑体" w:hAnsi="黑体" w:eastAsia="黑体" w:cs="黑体"/>
          <w:snapToGrid w:val="0"/>
          <w:szCs w:val="32"/>
          <w:lang w:val="en-US" w:eastAsia="zh-CN"/>
        </w:rPr>
        <w:t>8</w:t>
      </w:r>
    </w:p>
    <w:p>
      <w:pPr>
        <w:pStyle w:val="5"/>
        <w:spacing w:line="600" w:lineRule="exact"/>
        <w:jc w:val="center"/>
        <w:rPr>
          <w:rFonts w:hint="eastAsia" w:ascii="方正小标宋简体" w:eastAsia="方正小标宋简体" w:hAnsiTheme="minorEastAsia"/>
          <w:snapToGrid w:val="0"/>
          <w:sz w:val="36"/>
          <w:szCs w:val="36"/>
        </w:rPr>
      </w:pPr>
    </w:p>
    <w:p>
      <w:pPr>
        <w:pStyle w:val="5"/>
        <w:snapToGrid w:val="0"/>
        <w:jc w:val="center"/>
        <w:rPr>
          <w:rFonts w:hint="eastAsia" w:ascii="方正小标宋简体" w:eastAsia="方正小标宋简体" w:hAnsiTheme="minorEastAsia"/>
          <w:snapToGrid w:val="0"/>
          <w:sz w:val="44"/>
          <w:szCs w:val="44"/>
        </w:rPr>
      </w:pPr>
      <w:r>
        <w:rPr>
          <w:rFonts w:hint="eastAsia" w:ascii="方正小标宋简体" w:eastAsia="方正小标宋简体" w:hAnsiTheme="minorEastAsia"/>
          <w:snapToGrid w:val="0"/>
          <w:sz w:val="44"/>
          <w:szCs w:val="44"/>
        </w:rPr>
        <w:t>郑州市202</w:t>
      </w:r>
      <w:r>
        <w:rPr>
          <w:rFonts w:hint="eastAsia" w:ascii="方正小标宋简体" w:eastAsia="方正小标宋简体" w:hAnsiTheme="minorEastAsia"/>
          <w:snapToGrid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hAnsiTheme="minorEastAsia"/>
          <w:snapToGrid w:val="0"/>
          <w:sz w:val="44"/>
          <w:szCs w:val="44"/>
        </w:rPr>
        <w:t>年度卫生高级职称评审</w:t>
      </w:r>
    </w:p>
    <w:p>
      <w:pPr>
        <w:pStyle w:val="5"/>
        <w:snapToGrid w:val="0"/>
        <w:jc w:val="center"/>
        <w:rPr>
          <w:rFonts w:ascii="方正小标宋简体" w:eastAsia="方正小标宋简体" w:hAnsiTheme="minorEastAsia"/>
          <w:snapToGrid w:val="0"/>
          <w:sz w:val="44"/>
          <w:szCs w:val="44"/>
        </w:rPr>
      </w:pPr>
      <w:r>
        <w:rPr>
          <w:rFonts w:hint="eastAsia" w:ascii="方正小标宋简体" w:eastAsia="方正小标宋简体" w:hAnsiTheme="minorEastAsia"/>
          <w:snapToGrid w:val="0"/>
          <w:sz w:val="44"/>
          <w:szCs w:val="44"/>
        </w:rPr>
        <w:t>资格审查及评审材料报送安排</w:t>
      </w:r>
    </w:p>
    <w:p>
      <w:pPr>
        <w:pStyle w:val="5"/>
        <w:snapToGrid w:val="0"/>
        <w:jc w:val="center"/>
        <w:rPr>
          <w:rFonts w:ascii="方正小标宋简体" w:eastAsia="方正小标宋简体" w:hAnsiTheme="minorEastAsia"/>
          <w:snapToGrid w:val="0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一、资格审查及材料报送时间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（一）正高材料审核时间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  <w:lang w:val="en-US" w:eastAsia="zh-CN"/>
        </w:rPr>
        <w:t>不含一线人员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  <w:lang w:eastAsia="zh-CN"/>
        </w:rPr>
        <w:t>）</w:t>
      </w:r>
    </w:p>
    <w:p>
      <w:pPr>
        <w:pStyle w:val="2"/>
        <w:tabs>
          <w:tab w:val="left" w:pos="1680"/>
        </w:tabs>
        <w:ind w:left="0" w:leftChars="0"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日：各区县（市）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及市直有关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医疗卫生单位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日：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委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属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有关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医疗卫生单位</w:t>
      </w:r>
    </w:p>
    <w:p>
      <w:pPr>
        <w:pStyle w:val="2"/>
        <w:tabs>
          <w:tab w:val="left" w:pos="1680"/>
        </w:tabs>
        <w:ind w:firstLine="640" w:firstLineChars="200"/>
        <w:rPr>
          <w:rFonts w:hint="eastAsia" w:ascii="Times New Roman" w:hAnsi="Times New Roman" w:eastAsia="楷体_GB2312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（二）副高材料审核时间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  <w:lang w:val="en-US" w:eastAsia="zh-CN"/>
        </w:rPr>
        <w:t>含一线申报正、副高人员</w:t>
      </w:r>
      <w:r>
        <w:rPr>
          <w:rFonts w:hint="eastAsia" w:ascii="Times New Roman" w:hAnsi="Times New Roman" w:eastAsia="楷体_GB2312" w:cs="Times New Roman"/>
          <w:snapToGrid w:val="0"/>
          <w:sz w:val="32"/>
          <w:szCs w:val="32"/>
          <w:lang w:eastAsia="zh-CN"/>
        </w:rPr>
        <w:t>）</w:t>
      </w:r>
    </w:p>
    <w:p>
      <w:pPr>
        <w:pStyle w:val="2"/>
        <w:ind w:left="2005" w:leftChars="269" w:hanging="1440" w:hangingChars="4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 郑州市第一人民医院、郑州市第二人民医院、郑州市第三人民医院、郑州市中心医院、</w:t>
      </w:r>
    </w:p>
    <w:p>
      <w:pPr>
        <w:pStyle w:val="2"/>
        <w:ind w:left="1685" w:leftChars="269" w:hanging="1120" w:hangingChars="3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 郑州人民医院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郑州市第六人民医院、郑州市第七人民医院、郑州市第八人民医院</w:t>
      </w:r>
    </w:p>
    <w:p>
      <w:pPr>
        <w:pStyle w:val="2"/>
        <w:ind w:left="1685" w:leftChars="269" w:hanging="1120" w:hangingChars="3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  郑州市第九人民医院、郑州市中医院、郑州市骨科医院、郑州儿童医院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郑州市妇幼保健院、郑州市颈肩腰腿痛医院、郑州市疾病预防控制中心、郑州市第一按摩医院、郑州市嵩山医院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上午：巩义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中牟、惠济</w:t>
      </w:r>
    </w:p>
    <w:p>
      <w:pPr>
        <w:pStyle w:val="2"/>
        <w:tabs>
          <w:tab w:val="left" w:pos="1680"/>
        </w:tabs>
        <w:ind w:firstLine="2262" w:firstLineChars="707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下午：新郑、中原、航空港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上午：新密、管城、上街</w:t>
      </w:r>
    </w:p>
    <w:p>
      <w:pPr>
        <w:pStyle w:val="2"/>
        <w:tabs>
          <w:tab w:val="left" w:pos="1257"/>
        </w:tabs>
        <w:ind w:firstLine="2262" w:firstLineChars="707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下午：登封、高新、988医院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交通局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上午：金水、经开、二七</w:t>
      </w:r>
    </w:p>
    <w:p>
      <w:pPr>
        <w:pStyle w:val="2"/>
        <w:tabs>
          <w:tab w:val="left" w:pos="1257"/>
        </w:tabs>
        <w:ind w:firstLine="2262" w:firstLineChars="707"/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下午：荥阳、东区、河南电力医院</w:t>
      </w:r>
    </w:p>
    <w:p>
      <w:pPr>
        <w:pStyle w:val="2"/>
        <w:ind w:firstLine="640" w:firstLineChars="200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二、资格审查及材料报送地点、联系人、联系电话</w:t>
      </w:r>
    </w:p>
    <w:p>
      <w:pPr>
        <w:ind w:left="1763" w:leftChars="268" w:hanging="1200" w:hangingChars="375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报送地点：郑州市医学人才考试中心一楼（地址：郑州市桐柏南路8号）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联系人：</w:t>
      </w:r>
      <w:r>
        <w:rPr>
          <w:rFonts w:ascii="Times New Roman" w:hAnsi="仿宋_GB2312" w:eastAsia="仿宋_GB2312" w:cs="Times New Roman"/>
          <w:snapToGrid w:val="0"/>
          <w:sz w:val="32"/>
          <w:szCs w:val="32"/>
        </w:rPr>
        <w:t>卢丽娜</w:t>
      </w:r>
      <w:r>
        <w:rPr>
          <w:rFonts w:hint="eastAsia" w:ascii="Times New Roman" w:hAnsi="仿宋_GB2312" w:eastAsia="仿宋_GB2312" w:cs="Times New Roman"/>
          <w:snapToGrid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仿宋_GB2312" w:eastAsia="仿宋_GB2312" w:cs="Times New Roman"/>
          <w:snapToGrid w:val="0"/>
          <w:sz w:val="32"/>
          <w:szCs w:val="32"/>
        </w:rPr>
        <w:t>谷茜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仿宋_GB2312" w:eastAsia="仿宋_GB2312" w:cs="Times New Roman"/>
          <w:snapToGrid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0371-86181500</w:t>
      </w:r>
    </w:p>
    <w:p>
      <w:pPr>
        <w:ind w:firstLine="640" w:firstLineChars="200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三、有关要求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1．</w:t>
      </w:r>
      <w:r>
        <w:rPr>
          <w:rFonts w:ascii="仿宋" w:hAnsi="仿宋" w:eastAsia="仿宋"/>
          <w:color w:val="000000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区县（市）</w:t>
      </w:r>
      <w:r>
        <w:rPr>
          <w:rFonts w:ascii="仿宋" w:hAnsi="仿宋" w:eastAsia="仿宋"/>
          <w:color w:val="000000"/>
          <w:sz w:val="32"/>
          <w:szCs w:val="32"/>
        </w:rPr>
        <w:t>人力资源和社会保障局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</w:t>
      </w:r>
      <w:r>
        <w:rPr>
          <w:rFonts w:ascii="仿宋" w:hAnsi="仿宋" w:eastAsia="仿宋"/>
          <w:color w:val="000000"/>
          <w:sz w:val="32"/>
          <w:szCs w:val="32"/>
        </w:rPr>
        <w:t>市直</w:t>
      </w:r>
      <w:r>
        <w:rPr>
          <w:rFonts w:ascii="仿宋_GB2312" w:hAnsi="仿宋" w:eastAsia="仿宋_GB2312" w:cs="Calibri"/>
          <w:color w:val="000000"/>
          <w:sz w:val="32"/>
          <w:szCs w:val="32"/>
          <w:shd w:val="clear" w:color="auto" w:fill="FFFFFF"/>
        </w:rPr>
        <w:t>主管部门提交《河南省2022年度卫生系列高级职称资格审查汇总表》一式3份（附件7，可从职称管理系统导出后编辑），按照</w:t>
      </w: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全省西医正高、全省中医正高、基层正高、全省副高、基层副高、乡镇社区副高分类汇总，按照单位和专业排序，同时提交资格审查汇总表电子版。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2．按照专业组划分表办理材料交接手续。</w:t>
      </w: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3．为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确保</w:t>
      </w: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按时报送</w:t>
      </w: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，请</w:t>
      </w:r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提前进行《“绿色通道”备案表》、《业务考试免试表》、《一线医务人员享受优惠政策申请表》纸质材料审核工作，审核通过后申报人扫描上传系统。各区县（市）申报材料前先到市人社职改部门进行资格审查，审查后报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 w:val="0"/>
          <w:color w:val="000000"/>
          <w:sz w:val="32"/>
          <w:szCs w:val="32"/>
          <w:lang w:val="en-US" w:eastAsia="zh-CN"/>
        </w:rPr>
        <w:t>评委会材料组。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ODY4YjZmOTBjMGZmZGM1MWFmMWE2YWViY2VlNTgifQ=="/>
  </w:docVars>
  <w:rsids>
    <w:rsidRoot w:val="00000000"/>
    <w:rsid w:val="10532D0E"/>
    <w:rsid w:val="13196AAF"/>
    <w:rsid w:val="15FC72B8"/>
    <w:rsid w:val="1F177556"/>
    <w:rsid w:val="1FCF56A7"/>
    <w:rsid w:val="31072DBB"/>
    <w:rsid w:val="324E1E79"/>
    <w:rsid w:val="37955E55"/>
    <w:rsid w:val="3BCB62E9"/>
    <w:rsid w:val="3FD339BE"/>
    <w:rsid w:val="428F55B7"/>
    <w:rsid w:val="460C7B99"/>
    <w:rsid w:val="48BA1BBF"/>
    <w:rsid w:val="4A69564B"/>
    <w:rsid w:val="4B3C2D5F"/>
    <w:rsid w:val="4D135D42"/>
    <w:rsid w:val="4E0F044D"/>
    <w:rsid w:val="4EFA789C"/>
    <w:rsid w:val="54FF095A"/>
    <w:rsid w:val="5608647A"/>
    <w:rsid w:val="5F311B73"/>
    <w:rsid w:val="780815AD"/>
    <w:rsid w:val="7E997E43"/>
    <w:rsid w:val="7EF2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正文1"/>
    <w:qFormat/>
    <w:uiPriority w:val="0"/>
    <w:pPr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767</Characters>
  <Lines>0</Lines>
  <Paragraphs>0</Paragraphs>
  <TotalTime>4</TotalTime>
  <ScaleCrop>false</ScaleCrop>
  <LinksUpToDate>false</LinksUpToDate>
  <CharactersWithSpaces>780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2022-09-30T10:11:00Z</dcterms:created>
  <dc:creator>r</dc:creator>
  <cp:lastModifiedBy>lenovo</cp:lastModifiedBy>
  <dcterms:modified xsi:type="dcterms:W3CDTF">2022-10-06T08:52:42Z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42FF20F435894D86BE2CAF25C68523BF</vt:lpwstr>
  </property>
</Properties>
</file>